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附件2：</w:t>
      </w:r>
    </w:p>
    <w:p>
      <w:pPr>
        <w:spacing w:line="760" w:lineRule="exact"/>
        <w:jc w:val="center"/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  <w:lang w:val="en-US" w:eastAsia="zh-CN"/>
        </w:rPr>
        <w:t>瑞安市产业发展集团有限公司及下属子公司</w:t>
      </w:r>
      <w:r>
        <w:rPr>
          <w:rFonts w:hint="eastAsia" w:ascii="仿宋_GB2312" w:hAnsi="仿宋_GB2312" w:eastAsia="仿宋_GB2312" w:cs="仿宋_GB2312"/>
          <w:color w:val="auto"/>
          <w:spacing w:val="-6"/>
          <w:sz w:val="44"/>
          <w:szCs w:val="44"/>
          <w:highlight w:val="none"/>
        </w:rPr>
        <w:t>公开招聘专业资格审查办法</w:t>
      </w:r>
    </w:p>
    <w:p>
      <w:pPr>
        <w:spacing w:line="58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据招聘单位要求，结合招聘岗位工作实际需要，特制定本次公开招聘工作人员的专业资格审查办法。具体如下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、“财务会计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审计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金融类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”可报专业：</w:t>
      </w:r>
    </w:p>
    <w:p>
      <w:pPr>
        <w:pStyle w:val="4"/>
        <w:widowControl/>
        <w:shd w:val="clear" w:color="auto" w:fill="FFFFFF"/>
        <w:spacing w:before="0" w:beforeAutospacing="0" w:after="0" w:afterAutospacing="0" w:line="27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会计学、财政学（含税收学）、税务、会计、金融、金融学、审计、财政学、财务管理、会计信息技术、财务会计与审计、国际会计、财务会计教育、法学（法务会计）、审计学、审计学（ACCA方向）、金融工程、经济学、税收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工程审计、财务会计与审计、审计学、保险、保险实务、保险学、产权交易与实务、国际金融、互联网金融、货币银行学、金融、金融保险、金融保险与证券投资、金融工程、金融管理、金融管理与实务、金融事务、金融数学、金融学、金融与保险、金融与管理、金融与证券、经济与金融、农村合作金融、农村金融、企业理财、投资经济管理、投资理财、投资学、投资与理财、信托与租赁、信用管理、医疗保险、医疗保险实务、应用金融、证券投资、证券投资与管理、证券与期货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、“电子信息类”可报专业：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电子信息工程、电子科学与技术、计算机通信工程、通信工程、微电子学、微电子科学与工程、微电子制造工程、信息显示与光电技术、信息物理工程、光电信息科学与工程、光电信息科学与技术、光电信息工程、光电子科学与技术、光信息科学与技术、信息工程、广播电视工程、水声工程、电子封装技术、集成电路设计与集成系统、医学信息工程、医学影像工程、真空电子技术、电磁场与无线技术、电波传播与天线、电子信息科学与技术、电子信息技术、电子信息技术及仪器、电子信息、电信工程及管理、应用电子技术教育、信息技术应用与管理、人工智能、科技防卫、海洋信息工程、电子信息工程技术、电子技术应用、光电子技术、音响工程、电光源技术、飞行器电子装配技术、信息技术应用、无损检测技术、电子信息技术及产品营销、电子表面组装技术、电子组装技术与设备、嵌入式系统工程、液晶显示与光电技术、卫星数字技术、通讯工程设计与管理、通信工程设计与管理、应用电子技术、微电子技术、无线电技术、广播电视网络技术、有线电视工程技术、智能产品开发、智能终端技术与应用、智能监控技术应用、汽车智能技术、电子产品质量检测、电子产品营销与服务、电子电路设计与工艺、电子制造技术与设备、电子测量技术与仪器、电子仪器仪表与维修、电子设备与运行管理、电子声像技术、电子工艺与管理、信息安全技术、信息技术、图文信息技术、声像工程技术、移动互联应用技术、光电技术应用、光伏工程技术、光电显示技术、物联网应用技术、集成电路技术应用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、“土木类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建筑类”可报考专业：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土木工程、工民建、工业与民用建筑、建筑工程、建筑环境与设备工程、建筑环境与能源应用工程、建筑设施智能技术、工程结构分析、给排水科学与工程、建筑电气与智能化、电力工程与管理、城市地下空间工程、道路桥梁与渡河工程、交通土建工程、智能建造、土木、水利与海洋工程、土木、水利与交通工程、给水排水、给排水工程、给水排水工程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城市设计及其理论、城市规划与设计、城市与区域规划、城市规划、建筑技术科学、建筑设计及其理论、建筑学、数字化设计与仿真、建筑学、城乡规划、风景园林、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2"/>
          <w:sz w:val="32"/>
          <w:szCs w:val="32"/>
          <w:highlight w:val="none"/>
        </w:rPr>
        <w:t>人居环境科学与技术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、城市设计、智慧建筑与建造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工民建、建筑工程、建筑工程技术、房屋建筑工程、城镇建设、土木建筑工程。</w:t>
      </w:r>
    </w:p>
    <w:p>
      <w:pPr>
        <w:numPr>
          <w:ilvl w:val="0"/>
          <w:numId w:val="0"/>
        </w:numPr>
        <w:spacing w:line="580" w:lineRule="exact"/>
        <w:ind w:leftChars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四、“文秘类”可报专业：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汉语言文字学、中国文学与文化、华语与华文教育、现代汉语语言学、写作理论与实践、写作学、应用文体学、语文教育、语言学及应用语言学、汉语言文学、汉语言、汉语言文学教育、应用语言学、中国语言文化、中国语言与文化、编辑出版学、传媒经济学、国际新闻学、互联网信息、网络与新媒体、网络政治传播学、新媒体、新闻传播学、新闻学、新闻与传播、广播电视新闻学、广播电视新闻、信息传播与策划、编辑出版学、传媒策划与管理、新媒体与信息网络、媒体创意、国际新闻与传播。</w:t>
      </w: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YTRmOTg5NjJkNjM5Zjc2YmNkNjdlNGU0Nzk4NDYifQ=="/>
  </w:docVars>
  <w:rsids>
    <w:rsidRoot w:val="00000000"/>
    <w:rsid w:val="34FC1122"/>
    <w:rsid w:val="51381BF8"/>
    <w:rsid w:val="7122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永正人力资源-张浩</cp:lastModifiedBy>
  <dcterms:modified xsi:type="dcterms:W3CDTF">2023-03-22T02:36:19Z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73AB5180C7364A12ACB320F2B159201C_12</vt:lpwstr>
  </property>
</Properties>
</file>